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C20A01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C20A01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681478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681478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FC8" w:rsidRPr="00BA6310" w:rsidRDefault="00E87FC8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A6310" w:rsidRPr="00BA6310" w:rsidRDefault="00BA6310" w:rsidP="00E87FC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  <w:r w:rsidR="00E87FC8">
        <w:rPr>
          <w:rFonts w:ascii="Times New Roman" w:hAnsi="Times New Roman"/>
          <w:b/>
          <w:bCs/>
          <w:sz w:val="32"/>
          <w:szCs w:val="32"/>
        </w:rPr>
        <w:t xml:space="preserve"> о внутришкольном контроле</w:t>
      </w:r>
    </w:p>
    <w:p w:rsidR="00BA6310" w:rsidRDefault="00BA6310" w:rsidP="00BA63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8A5" w:rsidRDefault="004548A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Pr="00BA6310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68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C20A01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6814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</w:t>
            </w:r>
            <w:r w:rsidR="0068147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208" w:type="dxa"/>
          </w:tcPr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681478" w:rsidP="00681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«29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>» мая  2025</w:t>
            </w:r>
            <w:r w:rsidR="00396A5E"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3D0F2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8FF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1.1. Настоящее Положение </w:t>
      </w:r>
      <w:r w:rsidR="00216338" w:rsidRPr="00216338">
        <w:rPr>
          <w:rFonts w:ascii="Times New Roman" w:hAnsi="Times New Roman"/>
          <w:bCs/>
          <w:sz w:val="28"/>
          <w:szCs w:val="32"/>
        </w:rPr>
        <w:t>о внутришкольном контроле</w:t>
      </w:r>
      <w:r w:rsidR="00216338" w:rsidRPr="00216338">
        <w:rPr>
          <w:rFonts w:ascii="Times New Roman" w:eastAsia="FreeSans" w:hAnsi="Times New Roman"/>
          <w:sz w:val="24"/>
          <w:szCs w:val="28"/>
          <w:lang w:eastAsia="ru-RU"/>
        </w:rPr>
        <w:t xml:space="preserve">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разработано в соответствии с Федеральным законом от</w:t>
      </w:r>
      <w:r w:rsidR="00C20A01"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29.12.2012 </w:t>
      </w:r>
      <w:r w:rsidR="00C20A01"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№ 273-ФЗ «Об образовании в Российской Федерации», Уставом Учреждения и регламентирует содержание и порядок проведения внутришкольного контроля</w:t>
      </w:r>
      <w:r w:rsidR="00C20A01"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 администрацией МБОУ ООШ села Джуен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 (далее - Учреждение).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1.2. Внутришкольный контроль – главный источник информации для диагностики состояния образовательного процесса, основных результатов деятельности Учреждения. 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Под внутришкольным контролем понимается проведение членами администрации Учреждения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 Учреждения в области образования. 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1.3. Целями внутришкольного контроля являются: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совершенствование деятельности Учреждения;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повышение мастерства учителей;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улучшение качества образования в Учреждении.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FreeSans" w:hAnsi="Times New Roman"/>
          <w:b/>
          <w:bCs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b/>
          <w:bCs/>
          <w:sz w:val="28"/>
          <w:szCs w:val="28"/>
          <w:lang w:eastAsia="ru-RU"/>
        </w:rPr>
        <w:t>2. Задачи и функции внутришкольного контроля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2.1. Задачи внутришкольного контроля: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осуществление контроля над исполнением законодательства в области образования;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анализ и экспертная оценка эффективности результатов деятельности педагогических работников;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разработке на этой основе предложения по распространению педагогического опыта и устранению негативных тенденций;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анализ результатов реализации приказов и распоряжений по Учреждению;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оказание методической помощи педагогическим работникам в процессе контроля.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2.2. Функция внутришкольного контроля: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информационно-аналитическая;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контрольно-диагностическая;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корректно-регулятивная.</w:t>
      </w:r>
    </w:p>
    <w:p w:rsidR="00B2529C" w:rsidRPr="006248FF" w:rsidRDefault="00B2529C" w:rsidP="00216338">
      <w:pPr>
        <w:tabs>
          <w:tab w:val="left" w:pos="1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b/>
          <w:bCs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ab/>
      </w:r>
      <w:r w:rsidRPr="006248FF">
        <w:rPr>
          <w:rFonts w:ascii="Times New Roman" w:eastAsia="FreeSans" w:hAnsi="Times New Roman"/>
          <w:b/>
          <w:bCs/>
          <w:sz w:val="28"/>
          <w:szCs w:val="28"/>
          <w:lang w:eastAsia="ru-RU"/>
        </w:rPr>
        <w:t>3. Условия и процедура внутришкольного контроля</w:t>
      </w:r>
    </w:p>
    <w:p w:rsidR="00B2529C" w:rsidRPr="006248FF" w:rsidRDefault="00B2529C" w:rsidP="00B2529C">
      <w:pPr>
        <w:tabs>
          <w:tab w:val="left" w:pos="1526"/>
        </w:tabs>
        <w:spacing w:after="0" w:line="240" w:lineRule="auto"/>
        <w:ind w:firstLine="709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3.1. Директор Учреждения и (или) по его поручению заместитель директора или эксперты вправе осуществлять внутришкольный контроль результатов деятельности работников по вопросам: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соблюдения законодательства РФ в области образования;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lastRenderedPageBreak/>
        <w:t>- осуществления государственной политики в области образования;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использования финансовых и материальных средств в соответствии с нормативами;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использование методического обеспечения в образовательном процессе;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реализации утвержденных образовательных программ и учебных планов, соблюдения утвержденных учебных графиков;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соблюдения Устава, Правил внутреннего трудового распорядка и иных локальных актов Учреждения;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соблюдения порядка проведения промежуточной аттестации обучающихся и текущего контроля успеваемости;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работы общественного питания и медицинского обслуживания в целях охраны и укрепления здоровья обучающихся и работников Учреждения;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другим вопросам в рамках компетенции директора Учреждения.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3.2. При оценке учителя в ходе внутришкольного контроля учитывается: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выполнение государственных программ в полном объеме (изучение материала, проведение практических работ, контрольных работ, экскурсий и др.);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уровень знаний, умений, навыков и развития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щихся;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степень самостоятельности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щихся;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владение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щимися общеучебными навыками, интеллектуальными умениями;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дифференцированный подход к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щимся в процессе обучения;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совместная деятельность учителя и ученика;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наличие положительного эмоционального микроклимата;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способность к анализу педагогической ситуации, рефлексии, самостоятельному контролю за результатами педагогической деятельности;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умение корректировать свою деятельность;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умение обобщать свой опыт;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умение составлять и реализовывать план своего развития.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3.3. Методы контроля деятельности учителя: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анкетирование;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тестирование;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опрос;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мониторинг;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lastRenderedPageBreak/>
        <w:t>- наблюдение;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изучение документации;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анализ самоанализа уроков;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беседа о деятельности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щегося;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- результаты учебной деятельности 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об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уча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>ю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щихся;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3.4. Методы контроля над результатами учебной деятельности: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наблюдение;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анкетирование;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тестирование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устный опрос;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письменный опрос;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письменная проверка знаний (контрольная работа);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комбинированная проверка;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беседа;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изучение документации.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3.5. 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проверок. Он доводится до членов педагогического коллектива в начале учебного года. 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состояния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Внутришкольный контроль в виде административной работы осуществляется директором школы и его заместителем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3.6. Виды внутришкольного контроля: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персональный,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обзорный;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тематический.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фронтальный,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lastRenderedPageBreak/>
        <w:t>- классно-обобщающий,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диагностический,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текущий.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3.7. Правила внутришкольного контроля: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внутришкольный контроль осуществляет директор школы или по его поручению заместители, руководители методических объединений, другие специалисты;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директор Учреждения издает приказ о сроках и теме предстоящей проверки, устанавливает срок предоставления итоговых материалов, плана-задания;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план-задание определяет вопросы конкретной проверки и должен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продолжительность тематических или комплексных проверок не должна превышать 10дней с посещением не более 5 уроков, занятий и других мероприятий;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при обнаружении в ходе внутришкольного контроля нарушений законодательства Российской Федерации в области образования о них сообщают директору Учреждения;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экспертные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</w:t>
      </w:r>
      <w:r w:rsidR="006248FF">
        <w:rPr>
          <w:rFonts w:ascii="Times New Roman" w:eastAsia="FreeSans" w:hAnsi="Times New Roman"/>
          <w:sz w:val="28"/>
          <w:szCs w:val="28"/>
          <w:lang w:eastAsia="ru-RU"/>
        </w:rPr>
        <w:t xml:space="preserve">тор и его заместители по учебной и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воспитательной работе могут посещать уроки учителей без предварительного предупреждения;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при проведении оперативных проверок педагогический работник предупреждается не менее чем за 1 неделю до посещения уроков;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в экстренных случаях педагогический работник предупреждается не менее чем за один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3.8. Основание для внутришкольного контроля: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плановый контроль;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проверка состояния дел для подготовки управленческих решений;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lastRenderedPageBreak/>
        <w:t>- обращение физических и юридических лиц по поводу нарушений в области образования.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3.9. Результаты внутришкольного контроля оформляются в виде аналитической справки, справки о результатах внутришкольного контроля, доклада о состоянии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</w:t>
      </w:r>
    </w:p>
    <w:p w:rsidR="00B2529C" w:rsidRPr="006248FF" w:rsidRDefault="00B2529C" w:rsidP="00B2529C">
      <w:pPr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 xml:space="preserve">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</w:t>
      </w:r>
      <w:r w:rsidRPr="006248FF">
        <w:rPr>
          <w:rFonts w:ascii="Times New Roman" w:hAnsi="Times New Roman"/>
          <w:bCs/>
          <w:sz w:val="28"/>
          <w:szCs w:val="28"/>
        </w:rPr>
        <w:t xml:space="preserve">комиссию по регулированию споров между участниками образовательных отношений </w:t>
      </w:r>
      <w:r w:rsidRPr="006248FF">
        <w:rPr>
          <w:rFonts w:ascii="Times New Roman" w:eastAsia="FreeSans" w:hAnsi="Times New Roman"/>
          <w:sz w:val="28"/>
          <w:szCs w:val="28"/>
          <w:lang w:eastAsia="ru-RU"/>
        </w:rPr>
        <w:t>или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вышестоящие органы управления образованием.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3.10. По итогам внутришкольного контроля в зависимости от его формы, целей и задач, а также с учетом реального положения дел: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1) Проводятся заседания педагогического или методического советов, совещания при директоре.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2) Сделанные замечания и предложения фиксируются в документации согласно номенклатуре дел школы.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3)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3.11. Директор школы по результатам внутришкольного контроля принимает следующие решения: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об издании соответствующего приказа;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об обсуждении итоговых материалов внутришкольного контроля коллегиальным органом;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 проведении повторного контроля с привлечением определенных специалистов (экспертов);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 привлечении к дисциплинарной ответственности должностных лиц;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о поощрении работников;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- иные решения в пределах своей компетенции.</w:t>
      </w:r>
    </w:p>
    <w:p w:rsidR="00B2529C" w:rsidRPr="006248FF" w:rsidRDefault="00B2529C" w:rsidP="00B25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8"/>
          <w:szCs w:val="28"/>
          <w:lang w:eastAsia="ru-RU"/>
        </w:rPr>
      </w:pPr>
      <w:r w:rsidRPr="006248FF">
        <w:rPr>
          <w:rFonts w:ascii="Times New Roman" w:eastAsia="FreeSans" w:hAnsi="Times New Roman"/>
          <w:sz w:val="28"/>
          <w:szCs w:val="28"/>
          <w:lang w:eastAsia="ru-RU"/>
        </w:rPr>
        <w:t>3.12. О результатах проверки сведений, изложенных в письменных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216338" w:rsidRPr="00216338" w:rsidRDefault="00216338" w:rsidP="00216338">
      <w:pPr>
        <w:pStyle w:val="msonormalbullet1gif"/>
        <w:spacing w:after="0" w:afterAutospacing="0"/>
        <w:ind w:firstLine="708"/>
        <w:contextualSpacing/>
        <w:jc w:val="both"/>
        <w:rPr>
          <w:sz w:val="28"/>
        </w:rPr>
      </w:pPr>
      <w:r w:rsidRPr="00216338">
        <w:rPr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216338" w:rsidRPr="00216338" w:rsidRDefault="00216338" w:rsidP="00216338">
      <w:pPr>
        <w:pStyle w:val="msonormalbullet2gif"/>
        <w:spacing w:after="0" w:afterAutospacing="0"/>
        <w:contextualSpacing/>
        <w:jc w:val="center"/>
        <w:rPr>
          <w:sz w:val="28"/>
        </w:rPr>
      </w:pPr>
      <w:r w:rsidRPr="00216338">
        <w:rPr>
          <w:sz w:val="28"/>
        </w:rPr>
        <w:t>_________________</w:t>
      </w:r>
    </w:p>
    <w:sectPr w:rsidR="00216338" w:rsidRPr="00216338" w:rsidSect="004548A5">
      <w:foot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54" w:rsidRDefault="00344154" w:rsidP="001614B5">
      <w:pPr>
        <w:spacing w:after="0" w:line="240" w:lineRule="auto"/>
      </w:pPr>
      <w:r>
        <w:separator/>
      </w:r>
    </w:p>
  </w:endnote>
  <w:endnote w:type="continuationSeparator" w:id="0">
    <w:p w:rsidR="00344154" w:rsidRDefault="00344154" w:rsidP="0016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591"/>
    </w:sdtPr>
    <w:sdtEndPr/>
    <w:sdtContent>
      <w:p w:rsidR="001614B5" w:rsidRDefault="00DA7F32">
        <w:pPr>
          <w:pStyle w:val="a5"/>
          <w:jc w:val="right"/>
        </w:pPr>
        <w:r>
          <w:fldChar w:fldCharType="begin"/>
        </w:r>
        <w:r w:rsidR="00E969E8">
          <w:instrText xml:space="preserve"> PAGE   \* MERGEFORMAT </w:instrText>
        </w:r>
        <w:r>
          <w:fldChar w:fldCharType="separate"/>
        </w:r>
        <w:r w:rsidR="00681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14B5" w:rsidRDefault="001614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54" w:rsidRDefault="00344154" w:rsidP="001614B5">
      <w:pPr>
        <w:spacing w:after="0" w:line="240" w:lineRule="auto"/>
      </w:pPr>
      <w:r>
        <w:separator/>
      </w:r>
    </w:p>
  </w:footnote>
  <w:footnote w:type="continuationSeparator" w:id="0">
    <w:p w:rsidR="00344154" w:rsidRDefault="00344154" w:rsidP="0016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24E89"/>
    <w:rsid w:val="0005484F"/>
    <w:rsid w:val="0009736B"/>
    <w:rsid w:val="000C646F"/>
    <w:rsid w:val="001614B5"/>
    <w:rsid w:val="00216338"/>
    <w:rsid w:val="00261D62"/>
    <w:rsid w:val="002A2E87"/>
    <w:rsid w:val="00344154"/>
    <w:rsid w:val="00357378"/>
    <w:rsid w:val="00396A5E"/>
    <w:rsid w:val="003D0F21"/>
    <w:rsid w:val="00403BF6"/>
    <w:rsid w:val="00446F78"/>
    <w:rsid w:val="0044704D"/>
    <w:rsid w:val="004548A5"/>
    <w:rsid w:val="004575D3"/>
    <w:rsid w:val="00473FED"/>
    <w:rsid w:val="004E3763"/>
    <w:rsid w:val="0058283D"/>
    <w:rsid w:val="005C21CA"/>
    <w:rsid w:val="005C3DA0"/>
    <w:rsid w:val="005D37C7"/>
    <w:rsid w:val="005F6516"/>
    <w:rsid w:val="006248FF"/>
    <w:rsid w:val="00681478"/>
    <w:rsid w:val="006A3B38"/>
    <w:rsid w:val="006C41B2"/>
    <w:rsid w:val="006F234A"/>
    <w:rsid w:val="00725AFA"/>
    <w:rsid w:val="007361A2"/>
    <w:rsid w:val="007429A1"/>
    <w:rsid w:val="007662EA"/>
    <w:rsid w:val="0077317D"/>
    <w:rsid w:val="00814283"/>
    <w:rsid w:val="00814790"/>
    <w:rsid w:val="00853B6F"/>
    <w:rsid w:val="009207DA"/>
    <w:rsid w:val="00997B47"/>
    <w:rsid w:val="009B5ACE"/>
    <w:rsid w:val="009C52ED"/>
    <w:rsid w:val="009E6A3D"/>
    <w:rsid w:val="009F1BF1"/>
    <w:rsid w:val="00A45BDE"/>
    <w:rsid w:val="00A74F10"/>
    <w:rsid w:val="00AA133D"/>
    <w:rsid w:val="00B2529C"/>
    <w:rsid w:val="00B331BF"/>
    <w:rsid w:val="00BA6310"/>
    <w:rsid w:val="00BD1236"/>
    <w:rsid w:val="00C20A01"/>
    <w:rsid w:val="00CD3B05"/>
    <w:rsid w:val="00DA7F32"/>
    <w:rsid w:val="00DF134C"/>
    <w:rsid w:val="00E87FC8"/>
    <w:rsid w:val="00E969E8"/>
    <w:rsid w:val="00EA58A1"/>
    <w:rsid w:val="00F253B8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4E057E-4546-4144-B6B6-7187B995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14B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16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4B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8A5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216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16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CD52-5470-4793-94F3-C5499BED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29</cp:revision>
  <cp:lastPrinted>2016-04-08T12:39:00Z</cp:lastPrinted>
  <dcterms:created xsi:type="dcterms:W3CDTF">2014-03-31T04:33:00Z</dcterms:created>
  <dcterms:modified xsi:type="dcterms:W3CDTF">2025-07-05T02:38:00Z</dcterms:modified>
</cp:coreProperties>
</file>